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4652" w14:textId="7FA07C6E" w:rsidR="0052411D" w:rsidRDefault="0052411D" w:rsidP="0052411D">
      <w:pPr>
        <w:spacing w:after="0" w:line="360" w:lineRule="auto"/>
        <w:rPr>
          <w:b/>
          <w:bCs/>
          <w:sz w:val="20"/>
          <w:szCs w:val="20"/>
        </w:rPr>
      </w:pPr>
      <w:r w:rsidRPr="0052411D">
        <w:rPr>
          <w:b/>
          <w:bCs/>
          <w:sz w:val="20"/>
          <w:szCs w:val="20"/>
        </w:rPr>
        <w:t>ACETONİTRİLE</w:t>
      </w:r>
    </w:p>
    <w:p w14:paraId="0FCD2118" w14:textId="77777777" w:rsidR="0052411D" w:rsidRPr="0052411D" w:rsidRDefault="0052411D" w:rsidP="0052411D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818438" w14:textId="77777777" w:rsidR="0052411D" w:rsidRDefault="0052411D" w:rsidP="0052411D">
      <w:pPr>
        <w:spacing w:after="0" w:line="360" w:lineRule="auto"/>
        <w:ind w:firstLine="708"/>
        <w:rPr>
          <w:sz w:val="20"/>
          <w:szCs w:val="20"/>
        </w:rPr>
      </w:pPr>
      <w:r w:rsidRPr="00371789">
        <w:rPr>
          <w:sz w:val="20"/>
          <w:szCs w:val="20"/>
        </w:rPr>
        <w:t xml:space="preserve">Minimum </w:t>
      </w:r>
      <w:proofErr w:type="gramStart"/>
      <w:r w:rsidRPr="00371789">
        <w:rPr>
          <w:sz w:val="20"/>
          <w:szCs w:val="20"/>
        </w:rPr>
        <w:t>%99,9</w:t>
      </w:r>
      <w:proofErr w:type="gramEnd"/>
      <w:r w:rsidRPr="00371789">
        <w:rPr>
          <w:sz w:val="20"/>
          <w:szCs w:val="20"/>
        </w:rPr>
        <w:t xml:space="preserve"> saflıkta, </w:t>
      </w:r>
      <w:proofErr w:type="spellStart"/>
      <w:r w:rsidRPr="00371789">
        <w:rPr>
          <w:sz w:val="20"/>
          <w:szCs w:val="20"/>
        </w:rPr>
        <w:t>gradient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grade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for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liquid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chromatography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Reag</w:t>
      </w:r>
      <w:proofErr w:type="spellEnd"/>
      <w:r w:rsidRPr="00371789">
        <w:rPr>
          <w:sz w:val="20"/>
          <w:szCs w:val="20"/>
        </w:rPr>
        <w:t xml:space="preserve">. </w:t>
      </w:r>
      <w:proofErr w:type="spellStart"/>
      <w:r w:rsidRPr="00371789">
        <w:rPr>
          <w:sz w:val="20"/>
          <w:szCs w:val="20"/>
        </w:rPr>
        <w:t>Ph</w:t>
      </w:r>
      <w:proofErr w:type="spellEnd"/>
      <w:r w:rsidRPr="00371789">
        <w:rPr>
          <w:sz w:val="20"/>
          <w:szCs w:val="20"/>
        </w:rPr>
        <w:t xml:space="preserve"> Eur. </w:t>
      </w:r>
      <w:proofErr w:type="gramStart"/>
      <w:r w:rsidRPr="00371789">
        <w:rPr>
          <w:sz w:val="20"/>
          <w:szCs w:val="20"/>
        </w:rPr>
        <w:t>formda</w:t>
      </w:r>
      <w:proofErr w:type="gramEnd"/>
      <w:r w:rsidRPr="00371789">
        <w:rPr>
          <w:sz w:val="20"/>
          <w:szCs w:val="20"/>
        </w:rPr>
        <w:t xml:space="preserve"> ve 2,5 </w:t>
      </w:r>
      <w:proofErr w:type="spellStart"/>
      <w:r w:rsidRPr="00371789">
        <w:rPr>
          <w:sz w:val="20"/>
          <w:szCs w:val="20"/>
        </w:rPr>
        <w:t>lt.lik</w:t>
      </w:r>
      <w:proofErr w:type="spellEnd"/>
      <w:r w:rsidRPr="00371789">
        <w:rPr>
          <w:sz w:val="20"/>
          <w:szCs w:val="20"/>
        </w:rPr>
        <w:t xml:space="preserve"> amber renkli cam şişede teslim edilmelidir. İthal ve Avrupa menşeili olmalıdır.</w:t>
      </w:r>
      <w:r>
        <w:rPr>
          <w:sz w:val="20"/>
          <w:szCs w:val="20"/>
        </w:rPr>
        <w:t xml:space="preserve"> </w:t>
      </w:r>
      <w:r w:rsidRPr="00371789">
        <w:rPr>
          <w:sz w:val="20"/>
          <w:szCs w:val="20"/>
        </w:rPr>
        <w:t>Son kullanma tarihi teslim tarihinden itibaren en az 2 yıl sonra olmalıdır.</w:t>
      </w:r>
      <w:r>
        <w:rPr>
          <w:sz w:val="20"/>
          <w:szCs w:val="20"/>
        </w:rPr>
        <w:t xml:space="preserve"> </w:t>
      </w:r>
      <w:r w:rsidRPr="00371789">
        <w:rPr>
          <w:sz w:val="20"/>
          <w:szCs w:val="20"/>
        </w:rPr>
        <w:t xml:space="preserve">Ürün; analiz sertifikası ve MSDS formu </w:t>
      </w:r>
      <w:proofErr w:type="gramStart"/>
      <w:r w:rsidRPr="00371789">
        <w:rPr>
          <w:sz w:val="20"/>
          <w:szCs w:val="20"/>
        </w:rPr>
        <w:t>ile birlikte</w:t>
      </w:r>
      <w:proofErr w:type="gramEnd"/>
      <w:r w:rsidRPr="00371789">
        <w:rPr>
          <w:sz w:val="20"/>
          <w:szCs w:val="20"/>
        </w:rPr>
        <w:t xml:space="preserve"> teslim edilmelidir.</w:t>
      </w:r>
      <w:r>
        <w:rPr>
          <w:sz w:val="20"/>
          <w:szCs w:val="20"/>
        </w:rPr>
        <w:t xml:space="preserve"> </w:t>
      </w:r>
      <w:r w:rsidRPr="00371789">
        <w:rPr>
          <w:sz w:val="20"/>
          <w:szCs w:val="20"/>
        </w:rPr>
        <w:t>Belirtilen özelliklerin belgelenmesi gerekmektedir, belgelenemeyen ve bu özellikleri taşımayan ürünler kesinlikle kabul edilmeyecektir.</w:t>
      </w:r>
    </w:p>
    <w:p w14:paraId="185FFFB1" w14:textId="77777777" w:rsidR="0052411D" w:rsidRDefault="0052411D" w:rsidP="0052411D">
      <w:pPr>
        <w:spacing w:after="0" w:line="360" w:lineRule="auto"/>
        <w:ind w:firstLine="708"/>
        <w:rPr>
          <w:sz w:val="20"/>
          <w:szCs w:val="20"/>
        </w:rPr>
      </w:pPr>
    </w:p>
    <w:p w14:paraId="1930F404" w14:textId="77777777" w:rsidR="0052411D" w:rsidRDefault="0052411D" w:rsidP="0052411D">
      <w:pPr>
        <w:spacing w:after="0" w:line="360" w:lineRule="auto"/>
        <w:ind w:firstLine="708"/>
        <w:rPr>
          <w:sz w:val="20"/>
          <w:szCs w:val="20"/>
        </w:rPr>
      </w:pPr>
    </w:p>
    <w:p w14:paraId="77BA164E" w14:textId="068869FF" w:rsidR="0052411D" w:rsidRDefault="0052411D" w:rsidP="0052411D">
      <w:pPr>
        <w:spacing w:after="0" w:line="360" w:lineRule="auto"/>
        <w:rPr>
          <w:b/>
          <w:bCs/>
          <w:sz w:val="20"/>
          <w:szCs w:val="20"/>
        </w:rPr>
      </w:pPr>
      <w:r w:rsidRPr="0052411D">
        <w:rPr>
          <w:b/>
          <w:bCs/>
          <w:sz w:val="20"/>
          <w:szCs w:val="20"/>
        </w:rPr>
        <w:t>SU</w:t>
      </w:r>
    </w:p>
    <w:p w14:paraId="575A0ACE" w14:textId="77777777" w:rsidR="0052411D" w:rsidRPr="0052411D" w:rsidRDefault="0052411D" w:rsidP="0052411D">
      <w:pPr>
        <w:spacing w:after="0" w:line="360" w:lineRule="auto"/>
        <w:rPr>
          <w:b/>
          <w:bCs/>
          <w:sz w:val="20"/>
          <w:szCs w:val="20"/>
        </w:rPr>
      </w:pPr>
    </w:p>
    <w:p w14:paraId="38F6B6DB" w14:textId="77777777" w:rsidR="0052411D" w:rsidRDefault="0052411D" w:rsidP="0052411D">
      <w:pPr>
        <w:spacing w:after="0" w:line="360" w:lineRule="auto"/>
        <w:ind w:firstLine="708"/>
        <w:rPr>
          <w:sz w:val="20"/>
          <w:szCs w:val="20"/>
        </w:rPr>
      </w:pPr>
      <w:r w:rsidRPr="00371789">
        <w:rPr>
          <w:sz w:val="20"/>
          <w:szCs w:val="20"/>
        </w:rPr>
        <w:t xml:space="preserve">Minimum </w:t>
      </w:r>
      <w:proofErr w:type="gramStart"/>
      <w:r w:rsidRPr="00371789">
        <w:rPr>
          <w:sz w:val="20"/>
          <w:szCs w:val="20"/>
        </w:rPr>
        <w:t>%99,9</w:t>
      </w:r>
      <w:proofErr w:type="gramEnd"/>
      <w:r w:rsidRPr="00371789">
        <w:rPr>
          <w:sz w:val="20"/>
          <w:szCs w:val="20"/>
        </w:rPr>
        <w:t xml:space="preserve"> saflıkta, </w:t>
      </w:r>
      <w:proofErr w:type="spellStart"/>
      <w:r w:rsidRPr="00371789">
        <w:rPr>
          <w:sz w:val="20"/>
          <w:szCs w:val="20"/>
        </w:rPr>
        <w:t>gradient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grade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for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liquid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chromatography</w:t>
      </w:r>
      <w:proofErr w:type="spellEnd"/>
      <w:r w:rsidRPr="00371789">
        <w:rPr>
          <w:sz w:val="20"/>
          <w:szCs w:val="20"/>
        </w:rPr>
        <w:t xml:space="preserve"> </w:t>
      </w:r>
      <w:proofErr w:type="spellStart"/>
      <w:r w:rsidRPr="00371789">
        <w:rPr>
          <w:sz w:val="20"/>
          <w:szCs w:val="20"/>
        </w:rPr>
        <w:t>Reag</w:t>
      </w:r>
      <w:proofErr w:type="spellEnd"/>
      <w:r w:rsidRPr="00371789">
        <w:rPr>
          <w:sz w:val="20"/>
          <w:szCs w:val="20"/>
        </w:rPr>
        <w:t xml:space="preserve">. </w:t>
      </w:r>
      <w:proofErr w:type="spellStart"/>
      <w:r w:rsidRPr="00371789">
        <w:rPr>
          <w:sz w:val="20"/>
          <w:szCs w:val="20"/>
        </w:rPr>
        <w:t>Ph</w:t>
      </w:r>
      <w:proofErr w:type="spellEnd"/>
      <w:r w:rsidRPr="00371789">
        <w:rPr>
          <w:sz w:val="20"/>
          <w:szCs w:val="20"/>
        </w:rPr>
        <w:t xml:space="preserve"> Eur. </w:t>
      </w:r>
      <w:proofErr w:type="gramStart"/>
      <w:r w:rsidRPr="00371789">
        <w:rPr>
          <w:sz w:val="20"/>
          <w:szCs w:val="20"/>
        </w:rPr>
        <w:t>formda</w:t>
      </w:r>
      <w:proofErr w:type="gramEnd"/>
      <w:r w:rsidRPr="00371789">
        <w:rPr>
          <w:sz w:val="20"/>
          <w:szCs w:val="20"/>
        </w:rPr>
        <w:t xml:space="preserve"> ve 2,5 </w:t>
      </w:r>
      <w:proofErr w:type="spellStart"/>
      <w:r w:rsidRPr="00371789">
        <w:rPr>
          <w:sz w:val="20"/>
          <w:szCs w:val="20"/>
        </w:rPr>
        <w:t>lt.lik</w:t>
      </w:r>
      <w:proofErr w:type="spellEnd"/>
      <w:r w:rsidRPr="00371789">
        <w:rPr>
          <w:sz w:val="20"/>
          <w:szCs w:val="20"/>
        </w:rPr>
        <w:t xml:space="preserve"> amber renkli cam şişede teslim edilmelidir. İthal ve Avrupa menşeili olmalıdır.</w:t>
      </w:r>
      <w:r>
        <w:rPr>
          <w:sz w:val="20"/>
          <w:szCs w:val="20"/>
        </w:rPr>
        <w:t xml:space="preserve"> </w:t>
      </w:r>
      <w:r w:rsidRPr="00371789">
        <w:rPr>
          <w:sz w:val="20"/>
          <w:szCs w:val="20"/>
        </w:rPr>
        <w:t>Son kullanma tarihi teslim tarihinden itibaren en az 2 yıl sonra olmalıdır.</w:t>
      </w:r>
      <w:r>
        <w:rPr>
          <w:sz w:val="20"/>
          <w:szCs w:val="20"/>
        </w:rPr>
        <w:t xml:space="preserve"> </w:t>
      </w:r>
      <w:r w:rsidRPr="00371789">
        <w:rPr>
          <w:sz w:val="20"/>
          <w:szCs w:val="20"/>
        </w:rPr>
        <w:t xml:space="preserve">Ürün; analiz sertifikası ve MSDS formu </w:t>
      </w:r>
      <w:proofErr w:type="gramStart"/>
      <w:r w:rsidRPr="00371789">
        <w:rPr>
          <w:sz w:val="20"/>
          <w:szCs w:val="20"/>
        </w:rPr>
        <w:t>ile birlikte</w:t>
      </w:r>
      <w:proofErr w:type="gramEnd"/>
      <w:r w:rsidRPr="00371789">
        <w:rPr>
          <w:sz w:val="20"/>
          <w:szCs w:val="20"/>
        </w:rPr>
        <w:t xml:space="preserve"> teslim edilmelidir.</w:t>
      </w:r>
      <w:r>
        <w:rPr>
          <w:sz w:val="20"/>
          <w:szCs w:val="20"/>
        </w:rPr>
        <w:t xml:space="preserve"> </w:t>
      </w:r>
      <w:r w:rsidRPr="00371789">
        <w:rPr>
          <w:sz w:val="20"/>
          <w:szCs w:val="20"/>
        </w:rPr>
        <w:t>Belirtilen özelliklerin belgelenmesi gerekmektedir, belgelenemeyen ve bu özellikleri taşımayan ürünler kesinlikle kabul edilmeyecektir.</w:t>
      </w:r>
    </w:p>
    <w:p w14:paraId="63CBDEFF" w14:textId="77777777" w:rsidR="0052411D" w:rsidRDefault="0052411D" w:rsidP="0052411D">
      <w:pPr>
        <w:spacing w:after="0" w:line="360" w:lineRule="auto"/>
        <w:ind w:firstLine="708"/>
        <w:rPr>
          <w:sz w:val="20"/>
          <w:szCs w:val="20"/>
        </w:rPr>
      </w:pPr>
    </w:p>
    <w:p w14:paraId="13E03704" w14:textId="77777777" w:rsidR="0052411D" w:rsidRDefault="0052411D" w:rsidP="0052411D">
      <w:pPr>
        <w:spacing w:after="0" w:line="360" w:lineRule="auto"/>
        <w:ind w:firstLine="708"/>
        <w:rPr>
          <w:sz w:val="20"/>
          <w:szCs w:val="20"/>
        </w:rPr>
      </w:pPr>
    </w:p>
    <w:p w14:paraId="3BDA67E6" w14:textId="384D8452" w:rsidR="0052411D" w:rsidRDefault="0052411D" w:rsidP="0052411D">
      <w:pPr>
        <w:spacing w:after="0" w:line="360" w:lineRule="auto"/>
        <w:rPr>
          <w:b/>
          <w:bCs/>
          <w:sz w:val="20"/>
          <w:szCs w:val="20"/>
        </w:rPr>
      </w:pPr>
      <w:r w:rsidRPr="0052411D">
        <w:rPr>
          <w:b/>
          <w:bCs/>
          <w:sz w:val="20"/>
          <w:szCs w:val="20"/>
        </w:rPr>
        <w:t>TRYPSİN/LYS-C MİX</w:t>
      </w:r>
    </w:p>
    <w:p w14:paraId="7CDC8B79" w14:textId="77777777" w:rsidR="0052411D" w:rsidRPr="0052411D" w:rsidRDefault="0052411D" w:rsidP="0052411D">
      <w:pPr>
        <w:spacing w:after="0" w:line="360" w:lineRule="auto"/>
        <w:rPr>
          <w:b/>
          <w:bCs/>
          <w:sz w:val="20"/>
          <w:szCs w:val="20"/>
        </w:rPr>
      </w:pPr>
    </w:p>
    <w:p w14:paraId="44D0AB16" w14:textId="77777777" w:rsidR="0052411D" w:rsidRDefault="0052411D" w:rsidP="0052411D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100ug ambalajda olmalıdır. Kitin içeriği </w:t>
      </w:r>
      <w:r w:rsidRPr="00164DAF">
        <w:rPr>
          <w:sz w:val="20"/>
          <w:szCs w:val="20"/>
        </w:rPr>
        <w:t xml:space="preserve">Yeniden Süspansiyon Tamponu 500 </w:t>
      </w:r>
      <w:proofErr w:type="spellStart"/>
      <w:r w:rsidRPr="00164DAF">
        <w:rPr>
          <w:sz w:val="20"/>
          <w:szCs w:val="20"/>
        </w:rPr>
        <w:t>ul</w:t>
      </w:r>
      <w:proofErr w:type="spellEnd"/>
      <w:r w:rsidRPr="00164DAF">
        <w:rPr>
          <w:sz w:val="20"/>
          <w:szCs w:val="20"/>
        </w:rPr>
        <w:t xml:space="preserve"> ve Tripsin/</w:t>
      </w:r>
      <w:proofErr w:type="spellStart"/>
      <w:r w:rsidRPr="00164DAF">
        <w:rPr>
          <w:sz w:val="20"/>
          <w:szCs w:val="20"/>
        </w:rPr>
        <w:t>Lys</w:t>
      </w:r>
      <w:proofErr w:type="spellEnd"/>
      <w:r w:rsidRPr="00164DAF">
        <w:rPr>
          <w:sz w:val="20"/>
          <w:szCs w:val="20"/>
        </w:rPr>
        <w:t xml:space="preserve">-C Karışım 100ug olmalıdır. </w:t>
      </w:r>
      <w:r w:rsidRPr="00371789">
        <w:rPr>
          <w:sz w:val="20"/>
          <w:szCs w:val="20"/>
        </w:rPr>
        <w:t>İthal ve Avrupa menşeili olmalıdır.</w:t>
      </w:r>
      <w:r>
        <w:rPr>
          <w:sz w:val="20"/>
          <w:szCs w:val="20"/>
        </w:rPr>
        <w:t xml:space="preserve"> </w:t>
      </w:r>
      <w:r w:rsidRPr="00371789">
        <w:rPr>
          <w:sz w:val="20"/>
          <w:szCs w:val="20"/>
        </w:rPr>
        <w:t>Son kullanma tarihi teslim tarihinden itibaren en az</w:t>
      </w:r>
      <w:r>
        <w:rPr>
          <w:sz w:val="20"/>
          <w:szCs w:val="20"/>
        </w:rPr>
        <w:t xml:space="preserve"> 1</w:t>
      </w:r>
      <w:r w:rsidRPr="00371789">
        <w:rPr>
          <w:sz w:val="20"/>
          <w:szCs w:val="20"/>
        </w:rPr>
        <w:t xml:space="preserve"> yıl sonra olmalıdır.</w:t>
      </w:r>
      <w:r>
        <w:rPr>
          <w:sz w:val="20"/>
          <w:szCs w:val="20"/>
        </w:rPr>
        <w:t xml:space="preserve"> </w:t>
      </w:r>
      <w:r w:rsidRPr="00371789">
        <w:rPr>
          <w:sz w:val="20"/>
          <w:szCs w:val="20"/>
        </w:rPr>
        <w:t xml:space="preserve">Ürün; analiz sertifikası ve MSDS formu </w:t>
      </w:r>
      <w:proofErr w:type="gramStart"/>
      <w:r w:rsidRPr="00371789">
        <w:rPr>
          <w:sz w:val="20"/>
          <w:szCs w:val="20"/>
        </w:rPr>
        <w:t>ile birlikte</w:t>
      </w:r>
      <w:proofErr w:type="gramEnd"/>
      <w:r w:rsidRPr="00371789">
        <w:rPr>
          <w:sz w:val="20"/>
          <w:szCs w:val="20"/>
        </w:rPr>
        <w:t xml:space="preserve"> teslim edilmelidir.</w:t>
      </w:r>
      <w:r>
        <w:rPr>
          <w:sz w:val="20"/>
          <w:szCs w:val="20"/>
        </w:rPr>
        <w:t xml:space="preserve"> </w:t>
      </w:r>
      <w:r w:rsidRPr="00371789">
        <w:rPr>
          <w:sz w:val="20"/>
          <w:szCs w:val="20"/>
        </w:rPr>
        <w:t>Belirtilen özelliklerin belgelenmesi gerekmektedir, belgelenemeyen ve bu özellikleri taşımayan ürünler kesinlikle kabul edilmeyecektir.</w:t>
      </w:r>
    </w:p>
    <w:p w14:paraId="33BA2C48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1D"/>
    <w:rsid w:val="00016573"/>
    <w:rsid w:val="00087369"/>
    <w:rsid w:val="0046322A"/>
    <w:rsid w:val="005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5328"/>
  <w15:chartTrackingRefBased/>
  <w15:docId w15:val="{2E93F810-DD0F-4B65-AAC6-52448B7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11D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241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41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41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41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41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411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411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411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411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4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4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4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4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4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4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4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41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2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411D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24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411D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24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4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4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2024-09-23T09:14:00Z</dcterms:created>
  <dcterms:modified xsi:type="dcterms:W3CDTF">2024-09-23T09:15:00Z</dcterms:modified>
</cp:coreProperties>
</file>